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452" w:rsidRPr="00946328" w:rsidRDefault="00946328" w:rsidP="00946328">
      <w:pPr>
        <w:pStyle w:val="Heading2"/>
        <w:rPr>
          <w:rFonts w:eastAsia="Times New Roman"/>
          <w:lang w:eastAsia="en-CA"/>
        </w:rPr>
      </w:pPr>
      <w:r>
        <w:rPr>
          <w:rFonts w:eastAsia="Times New Roman"/>
          <w:lang w:eastAsia="en-CA"/>
        </w:rPr>
        <w:t xml:space="preserve">GSD / </w:t>
      </w:r>
      <w:r w:rsidR="00B63452" w:rsidRPr="00946328">
        <w:rPr>
          <w:rFonts w:eastAsia="Times New Roman"/>
          <w:lang w:eastAsia="en-CA"/>
        </w:rPr>
        <w:t>Transgender Supports</w:t>
      </w:r>
      <w:r>
        <w:rPr>
          <w:rFonts w:eastAsia="Times New Roman"/>
          <w:lang w:eastAsia="en-CA"/>
        </w:rPr>
        <w:t xml:space="preserve"> in Schools</w:t>
      </w:r>
    </w:p>
    <w:p w:rsidR="002B1425" w:rsidRPr="00EE7BCC" w:rsidRDefault="002B1425" w:rsidP="002B1425">
      <w:pPr>
        <w:pStyle w:val="Heading2"/>
      </w:pPr>
      <w:r w:rsidRPr="00EE7BCC">
        <w:t>School Health Coordinators’ Committee Discussions</w:t>
      </w:r>
    </w:p>
    <w:p w:rsidR="002B1425" w:rsidRPr="002B1425" w:rsidRDefault="002B1425" w:rsidP="002B1425"/>
    <w:p w:rsidR="002B1425" w:rsidRDefault="002B1425" w:rsidP="002B1425">
      <w:pPr>
        <w:pStyle w:val="Heading3"/>
      </w:pPr>
      <w:r w:rsidRPr="00EE7BCC">
        <w:t>Source:</w:t>
      </w:r>
      <w:r>
        <w:t xml:space="preserve"> Kyla Christiansen (SK</w:t>
      </w:r>
      <w:r w:rsidRPr="004B6E3B">
        <w:t>)</w:t>
      </w:r>
      <w:r>
        <w:t xml:space="preserve"> November 01 2013</w:t>
      </w:r>
    </w:p>
    <w:p w:rsidR="002B1425" w:rsidRDefault="002B1425" w:rsidP="002B1425">
      <w:proofErr w:type="gramStart"/>
      <w:r>
        <w:rPr>
          <w:b/>
        </w:rPr>
        <w:t xml:space="preserve">Question </w:t>
      </w:r>
      <w:r w:rsidRPr="00EE7BCC">
        <w:rPr>
          <w:b/>
        </w:rPr>
        <w:t>:</w:t>
      </w:r>
      <w:proofErr w:type="gramEnd"/>
      <w:r>
        <w:rPr>
          <w:rFonts w:ascii="Arial" w:hAnsi="Arial" w:cs="Arial"/>
          <w:color w:val="444444"/>
          <w:sz w:val="21"/>
          <w:szCs w:val="21"/>
          <w:lang w:val="en-GB"/>
        </w:rPr>
        <w:br/>
      </w:r>
      <w:r>
        <w:rPr>
          <w:rFonts w:ascii="Arial" w:hAnsi="Arial" w:cs="Arial"/>
          <w:color w:val="444444"/>
          <w:sz w:val="21"/>
          <w:szCs w:val="21"/>
          <w:lang w:val="en-GB"/>
        </w:rPr>
        <w:br/>
      </w:r>
      <w:r w:rsidRPr="00F73B8C">
        <w:t xml:space="preserve">I am creating an </w:t>
      </w:r>
      <w:r w:rsidRPr="00F73B8C">
        <w:rPr>
          <w:b/>
        </w:rPr>
        <w:t>Understanding Gender and Sexual Diversity</w:t>
      </w:r>
      <w:r w:rsidRPr="00F73B8C">
        <w:t xml:space="preserve"> document that will assist school division central office personnel, administrators, educators, and communities in developing a deeper understanding of gender and sexual diversity (GSD) and our responsibilities for ensuring all GSD students have the same opportunities for safety and success in schools. It is designed to assist in understanding the unique educational, health, and safety needs of students who are GSD. The goal of this resource is to focus on creating safe and accepting learning environments for sexual minorities within a Comprehensive School Community Health Approach (CSCH). </w:t>
      </w:r>
      <w:r w:rsidRPr="00F73B8C">
        <w:br/>
      </w:r>
      <w:r w:rsidRPr="00F73B8C">
        <w:br/>
        <w:t xml:space="preserve">Can you please share with me what supports your </w:t>
      </w:r>
      <w:proofErr w:type="gramStart"/>
      <w:r w:rsidRPr="00F73B8C">
        <w:t>ministry(</w:t>
      </w:r>
      <w:proofErr w:type="spellStart"/>
      <w:proofErr w:type="gramEnd"/>
      <w:r w:rsidRPr="00F73B8C">
        <w:t>ies</w:t>
      </w:r>
      <w:proofErr w:type="spellEnd"/>
      <w:r w:rsidRPr="00F73B8C">
        <w:t>) provide for school divisions (e.g., document links, professional learning, training, information on how to start a GSA ...). Thank you! I have to have my document completed by the end of this month so any direction you can provide in the near future would be greatly appreciated! Thanks.</w:t>
      </w:r>
      <w:r w:rsidRPr="00F73B8C">
        <w:br/>
      </w:r>
      <w:r w:rsidRPr="00F73B8C">
        <w:br/>
        <w:t xml:space="preserve">Kyla </w:t>
      </w:r>
    </w:p>
    <w:p w:rsidR="002B1425" w:rsidRDefault="002B1425" w:rsidP="002B1425"/>
    <w:p w:rsidR="002B1425" w:rsidRDefault="002B1425" w:rsidP="002B1425">
      <w:pPr>
        <w:pStyle w:val="Heading3"/>
      </w:pPr>
      <w:r w:rsidRPr="00EE7BCC">
        <w:t xml:space="preserve"> </w:t>
      </w:r>
      <w:r>
        <w:t>Responses</w:t>
      </w:r>
    </w:p>
    <w:p w:rsidR="002B1425" w:rsidRPr="00AF0C92" w:rsidRDefault="002B1425" w:rsidP="002B1425">
      <w:pPr>
        <w:rPr>
          <w:sz w:val="24"/>
          <w:szCs w:val="24"/>
        </w:rPr>
      </w:pPr>
      <w:r w:rsidRPr="00AF0C92">
        <w:rPr>
          <w:b/>
          <w:sz w:val="24"/>
          <w:szCs w:val="24"/>
        </w:rPr>
        <w:t>(1)</w:t>
      </w:r>
      <w:r w:rsidRPr="00AF0C92">
        <w:rPr>
          <w:sz w:val="24"/>
          <w:szCs w:val="24"/>
        </w:rPr>
        <w:t xml:space="preserve"> </w:t>
      </w:r>
      <w:r w:rsidRPr="00AF0C92">
        <w:rPr>
          <w:b/>
          <w:sz w:val="24"/>
          <w:szCs w:val="24"/>
        </w:rPr>
        <w:t>Alberta:</w:t>
      </w:r>
    </w:p>
    <w:p w:rsidR="002B1425" w:rsidRDefault="002B1425" w:rsidP="002B1425">
      <w:pPr>
        <w:spacing w:before="100" w:beforeAutospacing="1" w:after="100" w:afterAutospacing="1" w:line="300" w:lineRule="atLeast"/>
        <w:rPr>
          <w:rFonts w:ascii="Arial" w:hAnsi="Arial" w:cs="Arial"/>
          <w:color w:val="444444"/>
          <w:sz w:val="21"/>
          <w:szCs w:val="21"/>
          <w:lang w:val="en-GB"/>
        </w:rPr>
      </w:pPr>
      <w:r w:rsidRPr="00AF0C92">
        <w:t xml:space="preserve">In Alberta, the PRISM toolkit was developed by the Alberta Teachers Association in collaboration with Alberta Education and is an authorized teaching </w:t>
      </w:r>
      <w:proofErr w:type="gramStart"/>
      <w:r w:rsidRPr="00AF0C92">
        <w:t>resources</w:t>
      </w:r>
      <w:proofErr w:type="gramEnd"/>
      <w:r w:rsidRPr="00AF0C92">
        <w:t>. The PRISM toolkit was created to help teachers promote safe and supportive classroom discussions about sexual minorities and gender variance. PRISM is an acronym for “Professionals Respecting and supporting Individual Sexual Minorit</w:t>
      </w:r>
      <w:r>
        <w:t>ies.</w:t>
      </w:r>
      <w:r>
        <w:br/>
      </w:r>
      <w:r>
        <w:br/>
        <w:t>The resource is located at</w:t>
      </w:r>
      <w:proofErr w:type="gramStart"/>
      <w:r w:rsidRPr="00AF0C92">
        <w:t>:</w:t>
      </w:r>
      <w:proofErr w:type="gramEnd"/>
      <w:r w:rsidRPr="00AF0C92">
        <w:br/>
      </w:r>
      <w:hyperlink r:id="rId5" w:history="1">
        <w:r>
          <w:rPr>
            <w:rStyle w:val="Hyperlink"/>
            <w:rFonts w:ascii="Arial" w:hAnsi="Arial" w:cs="Arial"/>
            <w:sz w:val="21"/>
            <w:szCs w:val="21"/>
            <w:lang w:val="en-GB"/>
          </w:rPr>
          <w:t>http://www.teachers.ab.ca/For</w:t>
        </w:r>
      </w:hyperlink>
      <w:r>
        <w:rPr>
          <w:rFonts w:ascii="Arial" w:hAnsi="Arial" w:cs="Arial"/>
          <w:color w:val="444444"/>
          <w:sz w:val="21"/>
          <w:szCs w:val="21"/>
          <w:lang w:val="en-GB"/>
        </w:rPr>
        <w:t xml:space="preserve">%20Members/Professional%20Development/Diversity%20and%20Human%20Rights/Resources/Pages/PRISM-Toolkit.aspx </w:t>
      </w:r>
    </w:p>
    <w:p w:rsidR="002B1425" w:rsidRDefault="002B1425" w:rsidP="002B1425">
      <w:pPr>
        <w:spacing w:before="100" w:beforeAutospacing="1" w:after="100" w:afterAutospacing="1" w:line="300" w:lineRule="atLeast"/>
        <w:rPr>
          <w:rFonts w:ascii="Arial" w:hAnsi="Arial" w:cs="Arial"/>
          <w:color w:val="444444"/>
          <w:sz w:val="21"/>
          <w:szCs w:val="21"/>
          <w:lang w:val="en-GB"/>
        </w:rPr>
      </w:pPr>
    </w:p>
    <w:p w:rsidR="002B1425" w:rsidRDefault="002B1425" w:rsidP="002B1425">
      <w:pPr>
        <w:rPr>
          <w:b/>
          <w:sz w:val="24"/>
          <w:szCs w:val="24"/>
        </w:rPr>
      </w:pPr>
      <w:r>
        <w:rPr>
          <w:b/>
          <w:sz w:val="24"/>
          <w:szCs w:val="24"/>
        </w:rPr>
        <w:t>(2)</w:t>
      </w:r>
      <w:r w:rsidRPr="00AF0C92">
        <w:rPr>
          <w:b/>
          <w:sz w:val="24"/>
          <w:szCs w:val="24"/>
        </w:rPr>
        <w:t>Manitoba:</w:t>
      </w:r>
    </w:p>
    <w:p w:rsidR="002B1425" w:rsidRPr="00AF0C92" w:rsidRDefault="002B1425" w:rsidP="002B1425">
      <w:r w:rsidRPr="00AF0C92">
        <w:lastRenderedPageBreak/>
        <w:t xml:space="preserve">In Manitoba, we are currently adapting </w:t>
      </w:r>
      <w:proofErr w:type="spellStart"/>
      <w:r w:rsidRPr="00AF0C92">
        <w:t>Egale</w:t>
      </w:r>
      <w:proofErr w:type="spellEnd"/>
      <w:r w:rsidRPr="00AF0C92">
        <w:t xml:space="preserve"> Canada's </w:t>
      </w:r>
      <w:proofErr w:type="spellStart"/>
      <w:r w:rsidRPr="00AF0C92">
        <w:t>MyGSA</w:t>
      </w:r>
      <w:proofErr w:type="spellEnd"/>
      <w:r w:rsidRPr="00AF0C92">
        <w:t xml:space="preserve"> document (as NL has done). The document will be both printed and posted online in both English and French (probably </w:t>
      </w:r>
      <w:r>
        <w:t>by January 2014). Training sess</w:t>
      </w:r>
      <w:r w:rsidRPr="00AF0C92">
        <w:t>ions are being offered to school divisions in December to assist them in developing newly required Respect for Human Diversity policies and will include LGBTQ awareness training. Over the next couple of years we plan to offer training to support schools in using the new resource and accom</w:t>
      </w:r>
      <w:r>
        <w:t>m</w:t>
      </w:r>
      <w:r w:rsidRPr="00AF0C92">
        <w:t>odating students who want to form GSAs.</w:t>
      </w:r>
      <w:r w:rsidRPr="00AF0C92">
        <w:br/>
        <w:t>We are also working on a document that will support schools in accom</w:t>
      </w:r>
      <w:r>
        <w:t>m</w:t>
      </w:r>
      <w:r w:rsidRPr="00AF0C92">
        <w:t>odating for religious diversity.</w:t>
      </w:r>
    </w:p>
    <w:p w:rsidR="002B1425" w:rsidRPr="00AF0C92" w:rsidRDefault="002B1425" w:rsidP="002B1425">
      <w:pPr>
        <w:ind w:left="360"/>
      </w:pPr>
    </w:p>
    <w:p w:rsidR="002B1425" w:rsidRDefault="002B1425" w:rsidP="002B1425">
      <w:pPr>
        <w:rPr>
          <w:b/>
          <w:sz w:val="24"/>
          <w:szCs w:val="24"/>
        </w:rPr>
      </w:pPr>
      <w:r>
        <w:rPr>
          <w:b/>
          <w:sz w:val="24"/>
          <w:szCs w:val="24"/>
        </w:rPr>
        <w:t>(3)Nova Scotia</w:t>
      </w:r>
      <w:r w:rsidRPr="00AF0C92">
        <w:rPr>
          <w:b/>
          <w:sz w:val="24"/>
          <w:szCs w:val="24"/>
        </w:rPr>
        <w:t>:</w:t>
      </w:r>
    </w:p>
    <w:p w:rsidR="002B1425" w:rsidRDefault="002B1425" w:rsidP="002B1425">
      <w:pPr>
        <w:spacing w:before="100" w:beforeAutospacing="1" w:after="100" w:afterAutospacing="1" w:line="300" w:lineRule="atLeast"/>
        <w:rPr>
          <w:rFonts w:ascii="Arial" w:hAnsi="Arial" w:cs="Arial"/>
          <w:color w:val="444444"/>
          <w:sz w:val="21"/>
          <w:szCs w:val="21"/>
          <w:lang w:val="en-GB"/>
        </w:rPr>
      </w:pPr>
      <w:r w:rsidRPr="00AC2104">
        <w:t>In Nova Scotia from the Dept of Education and Early Childhood development</w:t>
      </w:r>
      <w:proofErr w:type="gramStart"/>
      <w:r w:rsidRPr="00AC2104">
        <w:t>:</w:t>
      </w:r>
      <w:proofErr w:type="gramEnd"/>
      <w:r w:rsidRPr="00AC2104">
        <w:br/>
      </w:r>
      <w:r w:rsidRPr="00AC2104">
        <w:br/>
        <w:t xml:space="preserve">As far as supports go in curriculum, we have some if your colleagues are interested. PHAC has two (free) resources on Q &amp; A Gender Identity in Schools and Q &amp; A Sexual Orientation </w:t>
      </w:r>
      <w:proofErr w:type="gramStart"/>
      <w:r w:rsidRPr="00AC2104">
        <w:t>In</w:t>
      </w:r>
      <w:proofErr w:type="gramEnd"/>
      <w:r w:rsidRPr="00AC2104">
        <w:t xml:space="preserve"> Schools which have supportive key messages for administrators and teachers. We distributed copies to elementary school principals as part of a sexual health school collection of resources. </w:t>
      </w:r>
      <w:r w:rsidRPr="00AC2104">
        <w:br/>
        <w:t>We should soon be publishing Guidelines for Supporting Transgender and Gender Nonconforming Students. It was a priority of the last government – at least the Minister – it appears to moving forward. It is intended as a guide for teachers.</w:t>
      </w:r>
      <w:r w:rsidRPr="00AC2104">
        <w:br/>
      </w:r>
      <w:r w:rsidRPr="00AC2104">
        <w:br/>
        <w:t>This web site was also recommended</w:t>
      </w:r>
      <w:r>
        <w:rPr>
          <w:rFonts w:ascii="Arial" w:hAnsi="Arial" w:cs="Arial"/>
          <w:color w:val="444444"/>
          <w:sz w:val="21"/>
          <w:szCs w:val="21"/>
          <w:lang w:val="en-GB"/>
        </w:rPr>
        <w:t xml:space="preserve"> </w:t>
      </w:r>
      <w:hyperlink r:id="rId6" w:history="1">
        <w:r>
          <w:rPr>
            <w:rStyle w:val="Hyperlink"/>
            <w:rFonts w:ascii="Arial" w:hAnsi="Arial" w:cs="Arial"/>
            <w:sz w:val="21"/>
            <w:szCs w:val="21"/>
            <w:lang w:val="en-GB"/>
          </w:rPr>
          <w:t>http://mygsa.ca/</w:t>
        </w:r>
      </w:hyperlink>
      <w:r>
        <w:rPr>
          <w:rFonts w:ascii="Arial" w:hAnsi="Arial" w:cs="Arial"/>
          <w:color w:val="444444"/>
          <w:sz w:val="21"/>
          <w:szCs w:val="21"/>
          <w:lang w:val="en-GB"/>
        </w:rPr>
        <w:t xml:space="preserve"> </w:t>
      </w:r>
    </w:p>
    <w:p w:rsidR="002B1425" w:rsidRDefault="002B1425" w:rsidP="002B1425">
      <w:pPr>
        <w:rPr>
          <w:b/>
          <w:sz w:val="24"/>
          <w:szCs w:val="24"/>
        </w:rPr>
      </w:pPr>
    </w:p>
    <w:p w:rsidR="002B1425" w:rsidRDefault="002B1425" w:rsidP="002B1425">
      <w:pPr>
        <w:rPr>
          <w:b/>
          <w:sz w:val="24"/>
          <w:szCs w:val="24"/>
        </w:rPr>
      </w:pPr>
      <w:r>
        <w:rPr>
          <w:b/>
          <w:sz w:val="24"/>
          <w:szCs w:val="24"/>
        </w:rPr>
        <w:t>(4)Yukon</w:t>
      </w:r>
      <w:r w:rsidRPr="00AF0C92">
        <w:rPr>
          <w:b/>
          <w:sz w:val="24"/>
          <w:szCs w:val="24"/>
        </w:rPr>
        <w:t>:</w:t>
      </w:r>
    </w:p>
    <w:p w:rsidR="002B1425" w:rsidRDefault="002B1425" w:rsidP="002B1425">
      <w:pPr>
        <w:spacing w:before="100" w:beforeAutospacing="1" w:after="100" w:afterAutospacing="1" w:line="300" w:lineRule="atLeast"/>
        <w:rPr>
          <w:rFonts w:ascii="Arial" w:hAnsi="Arial" w:cs="Arial"/>
          <w:color w:val="444444"/>
          <w:sz w:val="21"/>
          <w:szCs w:val="21"/>
          <w:lang w:val="en-GB"/>
        </w:rPr>
      </w:pPr>
      <w:r w:rsidRPr="00184BAC">
        <w:t>We here in Yukon developed a policy last year as well as had the EGALE folks come in and train us.</w:t>
      </w:r>
      <w:r w:rsidRPr="00184BAC">
        <w:br/>
      </w:r>
      <w:hyperlink r:id="rId7" w:history="1">
        <w:r>
          <w:rPr>
            <w:rStyle w:val="Hyperlink"/>
            <w:rFonts w:ascii="Arial" w:hAnsi="Arial" w:cs="Arial"/>
            <w:sz w:val="21"/>
            <w:szCs w:val="21"/>
            <w:lang w:val="en-GB"/>
          </w:rPr>
          <w:t>http://www.education.gov.yk.ca/pdf/sogi_policy_updated_dec_14</w:t>
        </w:r>
      </w:hyperlink>
      <w:r>
        <w:rPr>
          <w:rFonts w:ascii="Arial" w:hAnsi="Arial" w:cs="Arial"/>
          <w:color w:val="444444"/>
          <w:sz w:val="21"/>
          <w:szCs w:val="21"/>
          <w:lang w:val="en-GB"/>
        </w:rPr>
        <w:t xml:space="preserve">(1).pdf </w:t>
      </w:r>
    </w:p>
    <w:p w:rsidR="002B1425" w:rsidRDefault="002B1425" w:rsidP="002B1425">
      <w:pPr>
        <w:spacing w:before="100" w:beforeAutospacing="1" w:after="100" w:afterAutospacing="1" w:line="300" w:lineRule="atLeast"/>
        <w:rPr>
          <w:rFonts w:ascii="Arial" w:hAnsi="Arial" w:cs="Arial"/>
          <w:color w:val="444444"/>
          <w:sz w:val="21"/>
          <w:szCs w:val="21"/>
          <w:lang w:val="en-GB"/>
        </w:rPr>
      </w:pPr>
    </w:p>
    <w:p w:rsidR="002B1425" w:rsidRDefault="002B1425" w:rsidP="002B1425">
      <w:pPr>
        <w:rPr>
          <w:b/>
          <w:sz w:val="24"/>
          <w:szCs w:val="24"/>
        </w:rPr>
      </w:pPr>
      <w:r>
        <w:rPr>
          <w:b/>
          <w:sz w:val="24"/>
          <w:szCs w:val="24"/>
        </w:rPr>
        <w:t>(5)British Columbia</w:t>
      </w:r>
      <w:r w:rsidRPr="00AF0C92">
        <w:rPr>
          <w:b/>
          <w:sz w:val="24"/>
          <w:szCs w:val="24"/>
        </w:rPr>
        <w:t>:</w:t>
      </w:r>
    </w:p>
    <w:p w:rsidR="002B1425" w:rsidRDefault="002B1425" w:rsidP="002B1425">
      <w:pPr>
        <w:spacing w:before="100" w:beforeAutospacing="1" w:after="100" w:afterAutospacing="1" w:line="300" w:lineRule="atLeast"/>
      </w:pPr>
      <w:r>
        <w:t xml:space="preserve">BC has developed a number of resources, some of which address diversity issues (including gender issues) more broadly, </w:t>
      </w:r>
      <w:r>
        <w:rPr>
          <w:rFonts w:cs="Calibri"/>
        </w:rPr>
        <w:t>while others are designed specifically to address LGBTQ issues</w:t>
      </w:r>
      <w:r>
        <w:t>:</w:t>
      </w:r>
    </w:p>
    <w:p w:rsidR="002B1425" w:rsidRPr="00DC2E81" w:rsidRDefault="002B1425" w:rsidP="002B1425">
      <w:pPr>
        <w:pStyle w:val="ListParagraph"/>
        <w:numPr>
          <w:ilvl w:val="0"/>
          <w:numId w:val="6"/>
        </w:numPr>
        <w:spacing w:line="300" w:lineRule="atLeast"/>
        <w:contextualSpacing/>
        <w:rPr>
          <w:rFonts w:ascii="Arial" w:hAnsi="Arial" w:cs="Arial"/>
          <w:color w:val="444444"/>
          <w:sz w:val="21"/>
          <w:szCs w:val="21"/>
          <w:lang w:val="en-GB"/>
        </w:rPr>
      </w:pPr>
      <w:r>
        <w:rPr>
          <w:b/>
          <w:sz w:val="22"/>
          <w:szCs w:val="22"/>
        </w:rPr>
        <w:t>Ministry resources:</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 xml:space="preserve">Diversity in BC Schools: A Framework </w:t>
      </w:r>
      <w:r w:rsidRPr="00DC2E81">
        <w:rPr>
          <w:rFonts w:cs="Calibri"/>
          <w:sz w:val="22"/>
          <w:szCs w:val="22"/>
        </w:rPr>
        <w:t xml:space="preserve">(Ministry of Education diversity policy) </w:t>
      </w:r>
      <w:hyperlink r:id="rId8" w:history="1">
        <w:r w:rsidRPr="00DC2E81">
          <w:rPr>
            <w:rStyle w:val="Hyperlink"/>
            <w:rFonts w:cs="Calibri"/>
            <w:sz w:val="22"/>
            <w:szCs w:val="22"/>
          </w:rPr>
          <w:t>http://www.bced.gov.bc.ca/diversity/diversity_framework.pdf</w:t>
        </w:r>
      </w:hyperlink>
      <w:r w:rsidRPr="00DC2E81">
        <w:rPr>
          <w:rFonts w:cs="Calibri"/>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Safe Caring and Orderly Schools: A Guide</w:t>
      </w:r>
      <w:r w:rsidRPr="00DC2E81">
        <w:rPr>
          <w:rFonts w:cs="Calibri"/>
          <w:sz w:val="22"/>
          <w:szCs w:val="22"/>
        </w:rPr>
        <w:t xml:space="preserve"> (Ministry of Education safe school policy) </w:t>
      </w:r>
      <w:hyperlink r:id="rId9" w:history="1">
        <w:r w:rsidRPr="00DC2E81">
          <w:rPr>
            <w:rStyle w:val="Hyperlink"/>
            <w:rFonts w:cs="Calibri"/>
            <w:sz w:val="22"/>
            <w:szCs w:val="22"/>
          </w:rPr>
          <w:t>http://www.bced.gov.bc.ca/sco/guide/scoguide.pdf</w:t>
        </w:r>
      </w:hyperlink>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lastRenderedPageBreak/>
        <w:t xml:space="preserve">BC Performance Standards – Social Responsibility </w:t>
      </w:r>
      <w:r w:rsidRPr="00DC2E81">
        <w:rPr>
          <w:rFonts w:cs="Calibri"/>
          <w:sz w:val="22"/>
          <w:szCs w:val="22"/>
        </w:rPr>
        <w:t>(Ministry of Education)</w:t>
      </w:r>
      <w:r w:rsidRPr="00DC2E81">
        <w:rPr>
          <w:rFonts w:cs="Calibri"/>
          <w:i/>
          <w:iCs/>
          <w:sz w:val="22"/>
          <w:szCs w:val="22"/>
        </w:rPr>
        <w:t xml:space="preserve"> </w:t>
      </w:r>
      <w:hyperlink r:id="rId10" w:history="1">
        <w:r w:rsidRPr="00DC2E81">
          <w:rPr>
            <w:rStyle w:val="Hyperlink"/>
            <w:rFonts w:cs="Calibri"/>
            <w:sz w:val="22"/>
            <w:szCs w:val="22"/>
          </w:rPr>
          <w:t>http://www.bced.gov.bc.ca/perf_stands/social_resp.htm</w:t>
        </w:r>
      </w:hyperlink>
      <w:r w:rsidRPr="00DC2E81">
        <w:rPr>
          <w:rFonts w:cs="Calibri"/>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Keeping Kids Safe (from bullying harassment and intimidation) A Guide for Parents</w:t>
      </w:r>
      <w:r w:rsidRPr="00DC2E81">
        <w:rPr>
          <w:rFonts w:cs="Calibri"/>
          <w:sz w:val="22"/>
          <w:szCs w:val="22"/>
        </w:rPr>
        <w:t xml:space="preserve"> (Ministry of Education)</w:t>
      </w:r>
      <w:r w:rsidRPr="00DC2E81">
        <w:rPr>
          <w:rFonts w:cs="Calibri"/>
          <w:i/>
          <w:iCs/>
          <w:sz w:val="22"/>
          <w:szCs w:val="22"/>
        </w:rPr>
        <w:t xml:space="preserve"> </w:t>
      </w:r>
      <w:hyperlink r:id="rId11" w:history="1">
        <w:r w:rsidRPr="00DC2E81">
          <w:rPr>
            <w:rStyle w:val="Hyperlink"/>
            <w:rFonts w:cs="Calibri"/>
            <w:sz w:val="22"/>
            <w:szCs w:val="22"/>
          </w:rPr>
          <w:t>http://www.bced.gov.bc.ca/sco/resourcedocs/keeping_kids_safe/keeping_kids_safe.pdf</w:t>
        </w:r>
      </w:hyperlink>
      <w:r w:rsidRPr="00DC2E81">
        <w:rPr>
          <w:rFonts w:cs="Calibri"/>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hyperlink r:id="rId12" w:tgtFrame="_blank" w:history="1">
        <w:r w:rsidRPr="00DC2E81">
          <w:rPr>
            <w:rStyle w:val="Hyperlink"/>
            <w:rFonts w:cs="Calibri"/>
            <w:i/>
            <w:iCs/>
            <w:sz w:val="22"/>
            <w:szCs w:val="22"/>
          </w:rPr>
          <w:t>Your Role in Helping Children and Youth Develop Healthy Relationship Skills</w:t>
        </w:r>
      </w:hyperlink>
      <w:r w:rsidRPr="00DC2E81">
        <w:rPr>
          <w:rFonts w:cs="Calibri"/>
          <w:i/>
          <w:iCs/>
          <w:sz w:val="22"/>
          <w:szCs w:val="22"/>
        </w:rPr>
        <w:t xml:space="preserve">, </w:t>
      </w:r>
      <w:r w:rsidRPr="00DC2E81">
        <w:rPr>
          <w:rFonts w:cs="Calibri"/>
          <w:sz w:val="22"/>
          <w:szCs w:val="22"/>
        </w:rPr>
        <w:t xml:space="preserve">developed for teachers (Ministry of Education) </w:t>
      </w:r>
      <w:hyperlink r:id="rId13" w:history="1">
        <w:r w:rsidRPr="00DC2E81">
          <w:rPr>
            <w:rStyle w:val="Hyperlink"/>
            <w:rFonts w:cs="Calibri"/>
            <w:sz w:val="22"/>
            <w:szCs w:val="22"/>
          </w:rPr>
          <w:t>http://www.bced.gov.bc.ca/sco/relationship.pdf</w:t>
        </w:r>
      </w:hyperlink>
      <w:r w:rsidRPr="00DC2E81">
        <w:rPr>
          <w:rFonts w:cs="Calibri"/>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Pr>
          <w:rFonts w:cs="Calibri"/>
          <w:i/>
          <w:iCs/>
          <w:sz w:val="22"/>
          <w:szCs w:val="22"/>
        </w:rPr>
        <w:t>Making Space: Teaching for Diversity and Social Justice Throughout the K-12 Curriculum</w:t>
      </w:r>
      <w:r>
        <w:rPr>
          <w:rFonts w:cs="Calibri"/>
          <w:sz w:val="22"/>
          <w:szCs w:val="22"/>
        </w:rPr>
        <w:t xml:space="preserve"> (Ministry of Education) (links to provincially prescribed curricula) </w:t>
      </w:r>
      <w:hyperlink r:id="rId14" w:history="1">
        <w:r>
          <w:rPr>
            <w:rStyle w:val="Hyperlink"/>
            <w:rFonts w:cs="Calibri"/>
            <w:sz w:val="22"/>
            <w:szCs w:val="22"/>
          </w:rPr>
          <w:t>http://www.bced.gov.bc.ca/irp/program_delivery/ss.htm</w:t>
        </w:r>
      </w:hyperlink>
    </w:p>
    <w:p w:rsidR="002B1425" w:rsidRPr="00DC2E81" w:rsidRDefault="002B1425" w:rsidP="002B1425">
      <w:pPr>
        <w:pStyle w:val="ListParagraph"/>
        <w:spacing w:line="300" w:lineRule="atLeast"/>
        <w:ind w:left="1440"/>
        <w:rPr>
          <w:rFonts w:ascii="Arial" w:hAnsi="Arial" w:cs="Arial"/>
          <w:color w:val="444444"/>
          <w:sz w:val="21"/>
          <w:szCs w:val="21"/>
          <w:lang w:val="en-GB"/>
        </w:rPr>
      </w:pPr>
    </w:p>
    <w:p w:rsidR="002B1425" w:rsidRPr="00DC2E81" w:rsidRDefault="002B1425" w:rsidP="002B1425">
      <w:pPr>
        <w:pStyle w:val="ListParagraph"/>
        <w:numPr>
          <w:ilvl w:val="0"/>
          <w:numId w:val="6"/>
        </w:numPr>
        <w:spacing w:line="300" w:lineRule="atLeast"/>
        <w:contextualSpacing/>
        <w:rPr>
          <w:rFonts w:ascii="Arial" w:hAnsi="Arial" w:cs="Arial"/>
          <w:color w:val="444444"/>
          <w:sz w:val="21"/>
          <w:szCs w:val="21"/>
          <w:lang w:val="en-GB"/>
        </w:rPr>
      </w:pPr>
      <w:r>
        <w:rPr>
          <w:rFonts w:cs="Calibri"/>
          <w:b/>
          <w:sz w:val="22"/>
          <w:szCs w:val="22"/>
        </w:rPr>
        <w:t>BC Teachers’ Federation and Pride Education Network Resources</w:t>
      </w:r>
    </w:p>
    <w:p w:rsidR="002B1425" w:rsidRDefault="002B1425" w:rsidP="002B1425">
      <w:pPr>
        <w:pStyle w:val="ListParagraph"/>
        <w:spacing w:line="300" w:lineRule="atLeast"/>
        <w:rPr>
          <w:rStyle w:val="Hyperlink"/>
          <w:rFonts w:ascii="Arial" w:hAnsi="Arial" w:cs="Arial"/>
          <w:sz w:val="21"/>
          <w:szCs w:val="21"/>
          <w:lang w:val="en-GB"/>
        </w:rPr>
      </w:pPr>
      <w:r>
        <w:rPr>
          <w:sz w:val="22"/>
          <w:szCs w:val="22"/>
        </w:rPr>
        <w:t>T</w:t>
      </w:r>
      <w:r w:rsidRPr="00DC2E81">
        <w:rPr>
          <w:sz w:val="22"/>
          <w:szCs w:val="22"/>
        </w:rPr>
        <w:t xml:space="preserve">he BC Teachers Federation has created an LGBTQ Action Group that offers a number of resources for teachers, including lesson plans, workshops, videos, brochures, posters, etc. More information is available at </w:t>
      </w:r>
      <w:hyperlink r:id="rId15" w:history="1">
        <w:r w:rsidRPr="00DC2E81">
          <w:rPr>
            <w:rStyle w:val="Hyperlink"/>
            <w:rFonts w:ascii="Arial" w:hAnsi="Arial" w:cs="Arial"/>
            <w:sz w:val="21"/>
            <w:szCs w:val="21"/>
            <w:lang w:val="en-GB"/>
          </w:rPr>
          <w:t>http://www.bctf.ca/SocialJustice.aspx?id=6106.</w:t>
        </w:r>
      </w:hyperlink>
    </w:p>
    <w:p w:rsidR="002B1425" w:rsidRPr="00DC2E81" w:rsidRDefault="002B1425" w:rsidP="002B1425">
      <w:pPr>
        <w:pStyle w:val="ListParagraph"/>
        <w:spacing w:line="300" w:lineRule="atLeast"/>
        <w:rPr>
          <w:rFonts w:ascii="Arial" w:hAnsi="Arial" w:cs="Arial"/>
          <w:color w:val="444444"/>
          <w:sz w:val="21"/>
          <w:szCs w:val="21"/>
          <w:lang w:val="en-GB"/>
        </w:rPr>
      </w:pPr>
      <w:r>
        <w:rPr>
          <w:sz w:val="22"/>
          <w:szCs w:val="22"/>
        </w:rPr>
        <w:t>Pride Education Network resources include:</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 xml:space="preserve">Challenging Homophobia – A teacher’s resource book </w:t>
      </w:r>
      <w:hyperlink r:id="rId16" w:history="1">
        <w:r w:rsidRPr="00DC2E81">
          <w:rPr>
            <w:rStyle w:val="Hyperlink"/>
            <w:rFonts w:cs="Calibri"/>
            <w:i/>
            <w:iCs/>
            <w:sz w:val="22"/>
            <w:szCs w:val="22"/>
          </w:rPr>
          <w:t>http://pridenet.ca/wp-content/uploads/challenging-homophobia.pdf</w:t>
        </w:r>
      </w:hyperlink>
      <w:r w:rsidRPr="00DC2E81">
        <w:rPr>
          <w:rFonts w:cs="Calibri"/>
          <w:i/>
          <w:iCs/>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Dealing with Name-Calling 2010</w:t>
      </w:r>
      <w:r w:rsidRPr="00DC2E81">
        <w:rPr>
          <w:rFonts w:cs="Calibri"/>
          <w:color w:val="606261"/>
          <w:sz w:val="22"/>
          <w:szCs w:val="22"/>
        </w:rPr>
        <w:t xml:space="preserve">  </w:t>
      </w:r>
      <w:hyperlink r:id="rId17" w:history="1">
        <w:r w:rsidRPr="00DC2E81">
          <w:rPr>
            <w:rStyle w:val="Hyperlink"/>
            <w:rFonts w:cs="Calibri"/>
            <w:sz w:val="22"/>
            <w:szCs w:val="22"/>
          </w:rPr>
          <w:t>http://pridenet.ca/wp-content/uploads/dealing-with-name-calling.pdf</w:t>
        </w:r>
      </w:hyperlink>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Myths About Anti-homophobia Education</w:t>
      </w:r>
      <w:r w:rsidRPr="00DC2E81">
        <w:rPr>
          <w:rFonts w:ascii="Arial" w:hAnsi="Arial" w:cs="Arial"/>
          <w:color w:val="606261"/>
          <w:sz w:val="23"/>
          <w:szCs w:val="23"/>
        </w:rPr>
        <w:t xml:space="preserve">  </w:t>
      </w:r>
      <w:hyperlink r:id="rId18" w:history="1">
        <w:r w:rsidRPr="00DC2E81">
          <w:rPr>
            <w:rStyle w:val="Hyperlink"/>
            <w:rFonts w:cs="Calibri"/>
            <w:sz w:val="22"/>
            <w:szCs w:val="22"/>
          </w:rPr>
          <w:t>http://pridenet.ca/wp-content/uploads/myths-about-anti-homophobia.pdf</w:t>
        </w:r>
      </w:hyperlink>
      <w:r w:rsidRPr="00DC2E81">
        <w:rPr>
          <w:rFonts w:cs="Calibri"/>
          <w:color w:val="606261"/>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Myths About Anti-homophobia Education</w:t>
      </w:r>
      <w:r w:rsidRPr="00DC2E81">
        <w:rPr>
          <w:rFonts w:cs="Calibri"/>
          <w:sz w:val="22"/>
          <w:szCs w:val="22"/>
        </w:rPr>
        <w:t xml:space="preserve"> (Chinese)</w:t>
      </w:r>
      <w:r>
        <w:t xml:space="preserve"> </w:t>
      </w:r>
      <w:hyperlink r:id="rId19" w:history="1">
        <w:r w:rsidRPr="00DC2E81">
          <w:rPr>
            <w:rStyle w:val="Hyperlink"/>
            <w:rFonts w:cs="Calibri"/>
            <w:sz w:val="22"/>
            <w:szCs w:val="22"/>
          </w:rPr>
          <w:t>http://pridenet.ca/wp-content/uploads/myths-about-anti-homophobia-c.pdf</w:t>
        </w:r>
      </w:hyperlink>
      <w:r w:rsidRPr="00DC2E81">
        <w:rPr>
          <w:rFonts w:cs="Calibri"/>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Objections to Anti-Homophobia Education</w:t>
      </w:r>
      <w:r w:rsidRPr="00DC2E81">
        <w:rPr>
          <w:rFonts w:ascii="Arial" w:hAnsi="Arial" w:cs="Arial"/>
          <w:color w:val="606261"/>
          <w:sz w:val="23"/>
          <w:szCs w:val="23"/>
        </w:rPr>
        <w:t xml:space="preserve"> </w:t>
      </w:r>
      <w:hyperlink r:id="rId20" w:history="1">
        <w:r w:rsidRPr="00DC2E81">
          <w:rPr>
            <w:rStyle w:val="Hyperlink"/>
            <w:rFonts w:cs="Calibri"/>
            <w:sz w:val="22"/>
            <w:szCs w:val="22"/>
          </w:rPr>
          <w:t>http://pridenet.ca/wp-content/uploads/h-h-objections.pdf</w:t>
        </w:r>
      </w:hyperlink>
      <w:r w:rsidRPr="00DC2E81">
        <w:rPr>
          <w:rFonts w:cs="Calibri"/>
          <w:color w:val="606261"/>
          <w:sz w:val="22"/>
          <w:szCs w:val="22"/>
        </w:rPr>
        <w:t xml:space="preserve"> </w:t>
      </w:r>
    </w:p>
    <w:p w:rsidR="002B1425" w:rsidRPr="00DC2E81" w:rsidRDefault="002B1425" w:rsidP="002B1425">
      <w:pPr>
        <w:pStyle w:val="ListParagraph"/>
        <w:numPr>
          <w:ilvl w:val="1"/>
          <w:numId w:val="6"/>
        </w:numPr>
        <w:spacing w:line="300" w:lineRule="atLeast"/>
        <w:contextualSpacing/>
        <w:rPr>
          <w:rFonts w:ascii="Arial" w:hAnsi="Arial" w:cs="Arial"/>
          <w:color w:val="444444"/>
          <w:sz w:val="21"/>
          <w:szCs w:val="21"/>
          <w:lang w:val="en-GB"/>
        </w:rPr>
      </w:pPr>
      <w:r w:rsidRPr="00DC2E81">
        <w:rPr>
          <w:rFonts w:cs="Calibri"/>
          <w:i/>
          <w:iCs/>
          <w:sz w:val="22"/>
          <w:szCs w:val="22"/>
        </w:rPr>
        <w:t>The Gender Spectrum</w:t>
      </w:r>
      <w:r w:rsidRPr="00DC2E81">
        <w:rPr>
          <w:rFonts w:ascii="Arial" w:hAnsi="Arial" w:cs="Arial"/>
          <w:color w:val="606261"/>
          <w:sz w:val="23"/>
          <w:szCs w:val="23"/>
        </w:rPr>
        <w:t xml:space="preserve">  </w:t>
      </w:r>
      <w:hyperlink r:id="rId21" w:history="1">
        <w:r w:rsidRPr="00DC2E81">
          <w:rPr>
            <w:rStyle w:val="Hyperlink"/>
            <w:rFonts w:cs="Calibri"/>
            <w:sz w:val="22"/>
            <w:szCs w:val="22"/>
          </w:rPr>
          <w:t>http://pridenet.ca/wp-content/uploads/the-gender-spectrum.pdf</w:t>
        </w:r>
      </w:hyperlink>
      <w:r w:rsidRPr="00DC2E81">
        <w:rPr>
          <w:rFonts w:ascii="Arial" w:hAnsi="Arial" w:cs="Arial"/>
          <w:color w:val="606261"/>
          <w:sz w:val="23"/>
          <w:szCs w:val="23"/>
        </w:rPr>
        <w:t xml:space="preserve"> </w:t>
      </w:r>
    </w:p>
    <w:p w:rsidR="002B1425" w:rsidRPr="00DC2E81" w:rsidRDefault="002B1425" w:rsidP="002B1425">
      <w:pPr>
        <w:pStyle w:val="ListParagraph"/>
        <w:spacing w:line="300" w:lineRule="atLeast"/>
        <w:ind w:left="1440"/>
        <w:rPr>
          <w:rFonts w:ascii="Arial" w:hAnsi="Arial" w:cs="Arial"/>
          <w:color w:val="444444"/>
          <w:sz w:val="21"/>
          <w:szCs w:val="21"/>
          <w:lang w:val="en-GB"/>
        </w:rPr>
      </w:pPr>
    </w:p>
    <w:p w:rsidR="002B1425" w:rsidRPr="00DC2E81" w:rsidRDefault="002B1425" w:rsidP="002B1425">
      <w:pPr>
        <w:pStyle w:val="ListParagraph"/>
        <w:numPr>
          <w:ilvl w:val="0"/>
          <w:numId w:val="6"/>
        </w:numPr>
        <w:spacing w:line="300" w:lineRule="atLeast"/>
        <w:contextualSpacing/>
        <w:rPr>
          <w:rFonts w:asciiTheme="minorHAnsi" w:hAnsiTheme="minorHAnsi" w:cstheme="minorHAnsi"/>
          <w:color w:val="000000" w:themeColor="text1"/>
          <w:sz w:val="22"/>
          <w:szCs w:val="22"/>
          <w:lang w:val="en-GB"/>
        </w:rPr>
      </w:pPr>
      <w:r w:rsidRPr="00DC2E81">
        <w:rPr>
          <w:rFonts w:asciiTheme="minorHAnsi" w:hAnsiTheme="minorHAnsi" w:cstheme="minorHAnsi"/>
          <w:b/>
          <w:color w:val="000000" w:themeColor="text1"/>
          <w:sz w:val="22"/>
          <w:szCs w:val="22"/>
          <w:lang w:val="en-GB"/>
        </w:rPr>
        <w:t>School District Developed Resources</w:t>
      </w:r>
    </w:p>
    <w:p w:rsidR="002B1425" w:rsidRPr="00DC2E81" w:rsidRDefault="002B1425" w:rsidP="002B1425">
      <w:pPr>
        <w:pStyle w:val="ListParagraph"/>
        <w:numPr>
          <w:ilvl w:val="1"/>
          <w:numId w:val="6"/>
        </w:numPr>
        <w:autoSpaceDE w:val="0"/>
        <w:autoSpaceDN w:val="0"/>
        <w:spacing w:before="60" w:beforeAutospacing="0" w:after="15" w:afterAutospacing="0" w:line="276" w:lineRule="auto"/>
        <w:ind w:right="120"/>
        <w:contextualSpacing/>
        <w:jc w:val="both"/>
        <w:rPr>
          <w:rFonts w:cs="Calibri"/>
          <w:sz w:val="22"/>
          <w:szCs w:val="22"/>
        </w:rPr>
      </w:pPr>
      <w:r w:rsidRPr="00DC2E81">
        <w:rPr>
          <w:rFonts w:cs="Calibri"/>
          <w:i/>
          <w:iCs/>
          <w:sz w:val="22"/>
          <w:szCs w:val="22"/>
        </w:rPr>
        <w:t>Questions and Answers For Parents and Family Members of Ga</w:t>
      </w:r>
      <w:r>
        <w:rPr>
          <w:rFonts w:cs="Calibri"/>
          <w:i/>
          <w:iCs/>
          <w:sz w:val="22"/>
          <w:szCs w:val="22"/>
        </w:rPr>
        <w:t>y and Lesbian Youth –</w:t>
      </w:r>
      <w:r>
        <w:rPr>
          <w:rFonts w:cs="Calibri"/>
          <w:sz w:val="22"/>
          <w:szCs w:val="22"/>
        </w:rPr>
        <w:t>This booklet was developed by School District</w:t>
      </w:r>
      <w:r w:rsidRPr="00DC2E81">
        <w:rPr>
          <w:rFonts w:cs="Calibri"/>
          <w:sz w:val="22"/>
          <w:szCs w:val="22"/>
        </w:rPr>
        <w:t xml:space="preserve"> 39 (Vancouver) and made available provincially via the BC Ministry of Education website to help parents and family members with their child’s coming out process, or preparing for the process. (</w:t>
      </w:r>
      <w:proofErr w:type="gramStart"/>
      <w:r w:rsidRPr="00DC2E81">
        <w:rPr>
          <w:rFonts w:cs="Calibri"/>
          <w:sz w:val="22"/>
          <w:szCs w:val="22"/>
        </w:rPr>
        <w:t>available</w:t>
      </w:r>
      <w:proofErr w:type="gramEnd"/>
      <w:r w:rsidRPr="00DC2E81">
        <w:rPr>
          <w:rFonts w:cs="Calibri"/>
          <w:sz w:val="22"/>
          <w:szCs w:val="22"/>
        </w:rPr>
        <w:t xml:space="preserve"> in English, Chinese, Vietnamese, Filipino, French, Korean, Punjabi, and Chinese Traditional).</w:t>
      </w:r>
    </w:p>
    <w:p w:rsidR="002B1425" w:rsidRPr="00DC2E81" w:rsidRDefault="002B1425" w:rsidP="002B1425">
      <w:pPr>
        <w:pStyle w:val="ListParagraph"/>
        <w:spacing w:line="300" w:lineRule="atLeast"/>
        <w:rPr>
          <w:rFonts w:asciiTheme="minorHAnsi" w:hAnsiTheme="minorHAnsi" w:cstheme="minorHAnsi"/>
          <w:color w:val="000000" w:themeColor="text1"/>
          <w:sz w:val="22"/>
          <w:szCs w:val="22"/>
          <w:lang w:val="en-GB"/>
        </w:rPr>
      </w:pPr>
      <w: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2" o:title=""/>
          </v:shape>
          <o:OLEObject Type="Embed" ProgID="Acrobat.Document.11" ShapeID="_x0000_i1025" DrawAspect="Icon" ObjectID="_1488713817" r:id="rId23"/>
        </w:object>
      </w:r>
      <w:r w:rsidRPr="00DC2E81">
        <w:t xml:space="preserve"> </w:t>
      </w:r>
      <w:r>
        <w:object w:dxaOrig="1532" w:dyaOrig="961">
          <v:shape id="_x0000_i1026" type="#_x0000_t75" style="width:76.5pt;height:48pt" o:ole="">
            <v:imagedata r:id="rId24" o:title=""/>
          </v:shape>
          <o:OLEObject Type="Embed" ProgID="Acrobat.Document.11" ShapeID="_x0000_i1026" DrawAspect="Icon" ObjectID="_1488713818" r:id="rId25"/>
        </w:object>
      </w:r>
      <w:r>
        <w:object w:dxaOrig="1532" w:dyaOrig="961">
          <v:shape id="_x0000_i1027" type="#_x0000_t75" style="width:76.5pt;height:48pt" o:ole="">
            <v:imagedata r:id="rId26" o:title=""/>
          </v:shape>
          <o:OLEObject Type="Embed" ProgID="Acrobat.Document.11" ShapeID="_x0000_i1027" DrawAspect="Icon" ObjectID="_1488713819" r:id="rId27"/>
        </w:object>
      </w:r>
      <w:r>
        <w:object w:dxaOrig="1532" w:dyaOrig="961">
          <v:shape id="_x0000_i1028" type="#_x0000_t75" style="width:76.5pt;height:48pt" o:ole="">
            <v:imagedata r:id="rId28" o:title=""/>
          </v:shape>
          <o:OLEObject Type="Embed" ProgID="Acrobat.Document.11" ShapeID="_x0000_i1028" DrawAspect="Icon" ObjectID="_1488713820" r:id="rId29"/>
        </w:object>
      </w:r>
      <w:r>
        <w:object w:dxaOrig="1532" w:dyaOrig="961">
          <v:shape id="_x0000_i1029" type="#_x0000_t75" style="width:76.5pt;height:48pt" o:ole="">
            <v:imagedata r:id="rId30" o:title=""/>
          </v:shape>
          <o:OLEObject Type="Embed" ProgID="Acrobat.Document.11" ShapeID="_x0000_i1029" DrawAspect="Icon" ObjectID="_1488713821" r:id="rId31"/>
        </w:object>
      </w:r>
      <w:r>
        <w:object w:dxaOrig="1532" w:dyaOrig="961">
          <v:shape id="_x0000_i1030" type="#_x0000_t75" style="width:76.5pt;height:48pt" o:ole="">
            <v:imagedata r:id="rId32" o:title=""/>
          </v:shape>
          <o:OLEObject Type="Embed" ProgID="Acrobat.Document.11" ShapeID="_x0000_i1030" DrawAspect="Icon" ObjectID="_1488713822" r:id="rId33"/>
        </w:object>
      </w:r>
      <w:r>
        <w:object w:dxaOrig="1532" w:dyaOrig="961">
          <v:shape id="_x0000_i1031" type="#_x0000_t75" style="width:76.5pt;height:48pt" o:ole="">
            <v:imagedata r:id="rId34" o:title=""/>
          </v:shape>
          <o:OLEObject Type="Embed" ProgID="Acrobat.Document.11" ShapeID="_x0000_i1031" DrawAspect="Icon" ObjectID="_1488713823" r:id="rId35"/>
        </w:object>
      </w:r>
      <w:r>
        <w:object w:dxaOrig="1532" w:dyaOrig="961">
          <v:shape id="_x0000_i1032" type="#_x0000_t75" style="width:76.5pt;height:48pt" o:ole="">
            <v:imagedata r:id="rId36" o:title=""/>
          </v:shape>
          <o:OLEObject Type="Embed" ProgID="Acrobat.Document.11" ShapeID="_x0000_i1032" DrawAspect="Icon" ObjectID="_1488713824" r:id="rId37"/>
        </w:object>
      </w:r>
      <w:bookmarkStart w:id="0" w:name="_GoBack"/>
      <w:bookmarkEnd w:id="0"/>
    </w:p>
    <w:p w:rsidR="00946328" w:rsidRPr="00946328" w:rsidRDefault="00946328" w:rsidP="00B63452">
      <w:pPr>
        <w:spacing w:before="100" w:beforeAutospacing="1" w:after="100" w:afterAutospacing="1" w:line="240" w:lineRule="auto"/>
        <w:rPr>
          <w:rFonts w:eastAsia="Times New Roman" w:cs="Times New Roman"/>
          <w:color w:val="1F497D"/>
          <w:lang w:eastAsia="en-CA"/>
        </w:rPr>
      </w:pPr>
    </w:p>
    <w:p w:rsidR="002B1425" w:rsidRPr="002B1425" w:rsidRDefault="002B1425" w:rsidP="002B1425">
      <w:pPr>
        <w:pStyle w:val="Heading2"/>
      </w:pPr>
      <w:r>
        <w:rPr>
          <w:rFonts w:eastAsia="Times New Roman"/>
          <w:lang w:eastAsia="en-CA"/>
        </w:rPr>
        <w:t>Follow-up Email 2014</w:t>
      </w:r>
    </w:p>
    <w:p w:rsidR="002B1425" w:rsidRDefault="002B1425" w:rsidP="002B1425">
      <w:pPr>
        <w:rPr>
          <w:lang w:eastAsia="en-CA"/>
        </w:rPr>
      </w:pPr>
    </w:p>
    <w:p w:rsidR="002B1425" w:rsidRDefault="002B1425" w:rsidP="002B1425">
      <w:pPr>
        <w:pStyle w:val="Heading3"/>
        <w:rPr>
          <w:lang w:eastAsia="en-CA"/>
        </w:rPr>
      </w:pPr>
      <w:r>
        <w:rPr>
          <w:lang w:eastAsia="en-CA"/>
        </w:rPr>
        <w:t xml:space="preserve">From Sharon Young and Helen </w:t>
      </w:r>
      <w:proofErr w:type="gramStart"/>
      <w:r>
        <w:rPr>
          <w:lang w:eastAsia="en-CA"/>
        </w:rPr>
        <w:t>Pitman</w:t>
      </w:r>
      <w:r w:rsidR="00363709">
        <w:rPr>
          <w:lang w:eastAsia="en-CA"/>
        </w:rPr>
        <w:t xml:space="preserve">  (</w:t>
      </w:r>
      <w:proofErr w:type="gramEnd"/>
      <w:r w:rsidR="00363709">
        <w:rPr>
          <w:lang w:eastAsia="en-CA"/>
        </w:rPr>
        <w:t>NS) December 11 2014:</w:t>
      </w:r>
    </w:p>
    <w:p w:rsidR="00363709" w:rsidRPr="00363709" w:rsidRDefault="00363709" w:rsidP="00363709">
      <w:pPr>
        <w:rPr>
          <w:lang w:eastAsia="en-CA"/>
        </w:rPr>
      </w:pPr>
    </w:p>
    <w:p w:rsidR="00363709" w:rsidRPr="00363709" w:rsidRDefault="00363709" w:rsidP="00363709">
      <w:pPr>
        <w:rPr>
          <w:b/>
          <w:u w:val="single"/>
          <w:lang w:eastAsia="en-CA"/>
        </w:rPr>
      </w:pPr>
      <w:r w:rsidRPr="00363709">
        <w:rPr>
          <w:b/>
          <w:u w:val="single"/>
          <w:lang w:eastAsia="en-CA"/>
        </w:rPr>
        <w:t>Guidelines for Supporting Transgender and Gender Nonconforming Students</w:t>
      </w:r>
    </w:p>
    <w:p w:rsidR="002B1425" w:rsidRPr="002B1425" w:rsidRDefault="002B1425" w:rsidP="002B1425">
      <w:pPr>
        <w:rPr>
          <w:lang w:eastAsia="en-CA"/>
        </w:rPr>
      </w:pPr>
      <w:r w:rsidRPr="002B1425">
        <w:rPr>
          <w:lang w:eastAsia="en-CA"/>
        </w:rPr>
        <w:t>https://studentservices.ednet.ns.ca/sites/default/files/Guidelines%20for%20Supporting%20Transgender%20Students_0.pdf</w:t>
      </w:r>
    </w:p>
    <w:p w:rsidR="002B1425" w:rsidRDefault="002B1425" w:rsidP="002B1425">
      <w:pPr>
        <w:pStyle w:val="Heading2"/>
        <w:rPr>
          <w:rFonts w:eastAsia="Times New Roman"/>
          <w:lang w:eastAsia="en-CA"/>
        </w:rPr>
      </w:pPr>
    </w:p>
    <w:p w:rsidR="002B1425" w:rsidRDefault="002B1425" w:rsidP="002B1425">
      <w:pPr>
        <w:pStyle w:val="Heading2"/>
        <w:rPr>
          <w:rFonts w:eastAsia="Times New Roman"/>
          <w:lang w:eastAsia="en-CA"/>
        </w:rPr>
      </w:pPr>
    </w:p>
    <w:p w:rsidR="00B63452" w:rsidRDefault="002B1425" w:rsidP="002B1425">
      <w:pPr>
        <w:pStyle w:val="Heading2"/>
        <w:rPr>
          <w:rFonts w:eastAsia="Times New Roman"/>
          <w:lang w:eastAsia="en-CA"/>
        </w:rPr>
      </w:pPr>
      <w:r>
        <w:rPr>
          <w:rFonts w:eastAsia="Times New Roman"/>
          <w:lang w:eastAsia="en-CA"/>
        </w:rPr>
        <w:t>Follow-up Discussion SHCC Teleconference March 10 2015</w:t>
      </w:r>
    </w:p>
    <w:p w:rsidR="002B1425" w:rsidRPr="002B1425" w:rsidRDefault="002B1425" w:rsidP="002B1425">
      <w:pPr>
        <w:rPr>
          <w:lang w:eastAsia="en-CA"/>
        </w:rPr>
      </w:pPr>
    </w:p>
    <w:p w:rsidR="00E30258" w:rsidRPr="00946328" w:rsidRDefault="00E30258" w:rsidP="00946328">
      <w:pPr>
        <w:pStyle w:val="Heading3"/>
      </w:pPr>
      <w:r w:rsidRPr="00946328">
        <w:t xml:space="preserve">From Paul Paquin </w:t>
      </w:r>
      <w:r w:rsidR="00946328">
        <w:t>(</w:t>
      </w:r>
      <w:r w:rsidRPr="00946328">
        <w:t>MB</w:t>
      </w:r>
      <w:r w:rsidR="00946328">
        <w:t>)</w:t>
      </w:r>
      <w:r w:rsidRPr="00946328">
        <w:t xml:space="preserve"> March 10 2015</w:t>
      </w:r>
      <w:r w:rsidR="00946328">
        <w:t>:</w:t>
      </w:r>
    </w:p>
    <w:p w:rsidR="00B63452" w:rsidRPr="00946328" w:rsidRDefault="00B63452" w:rsidP="00B63452">
      <w:pPr>
        <w:spacing w:before="100" w:beforeAutospacing="1" w:after="100" w:afterAutospacing="1" w:line="240" w:lineRule="auto"/>
        <w:rPr>
          <w:rFonts w:eastAsia="Times New Roman" w:cs="Times New Roman"/>
          <w:lang w:eastAsia="en-CA"/>
        </w:rPr>
      </w:pPr>
      <w:r w:rsidRPr="00946328">
        <w:rPr>
          <w:rFonts w:eastAsia="Times New Roman" w:cs="Times New Roman"/>
          <w:lang w:eastAsia="en-CA"/>
        </w:rPr>
        <w:t>FYI, here is the wording of Manitoba’s high school sport policy for supporting transgender athletes. I have also included recent vital statistics legislation to support transgender persons.</w:t>
      </w:r>
    </w:p>
    <w:p w:rsidR="00B63452" w:rsidRPr="00946328" w:rsidRDefault="00B63452" w:rsidP="00B63452">
      <w:pPr>
        <w:spacing w:before="100" w:beforeAutospacing="1" w:after="100" w:afterAutospacing="1" w:line="240" w:lineRule="auto"/>
        <w:rPr>
          <w:rFonts w:eastAsia="Times New Roman" w:cs="Times New Roman"/>
          <w:lang w:eastAsia="en-CA"/>
        </w:rPr>
      </w:pPr>
      <w:r w:rsidRPr="00946328">
        <w:rPr>
          <w:rFonts w:eastAsia="Times New Roman" w:cs="Times New Roman"/>
          <w:lang w:eastAsia="en-CA"/>
        </w:rPr>
        <w:t>Paul</w:t>
      </w:r>
    </w:p>
    <w:p w:rsidR="00B63452" w:rsidRPr="00946328" w:rsidRDefault="00B63452" w:rsidP="00B63452">
      <w:pPr>
        <w:numPr>
          <w:ilvl w:val="0"/>
          <w:numId w:val="1"/>
        </w:numPr>
        <w:spacing w:before="100" w:after="100" w:line="240" w:lineRule="auto"/>
        <w:ind w:left="456" w:right="144"/>
        <w:rPr>
          <w:rFonts w:eastAsia="Times New Roman" w:cs="Times New Roman"/>
          <w:lang w:eastAsia="en-CA"/>
        </w:rPr>
      </w:pPr>
      <w:r w:rsidRPr="00946328">
        <w:rPr>
          <w:rFonts w:eastAsia="Times New Roman" w:cs="Times New Roman"/>
          <w:lang w:eastAsia="en-CA"/>
        </w:rPr>
        <w:t>MHSAA TRANSGENDER POLICY</w:t>
      </w:r>
    </w:p>
    <w:p w:rsidR="00B63452" w:rsidRPr="00946328" w:rsidRDefault="00B63452" w:rsidP="00B63452">
      <w:pPr>
        <w:spacing w:before="100" w:after="100" w:line="240" w:lineRule="auto"/>
        <w:ind w:left="96" w:right="96"/>
        <w:rPr>
          <w:rFonts w:eastAsia="Times New Roman" w:cs="Times New Roman"/>
          <w:i/>
          <w:iCs/>
          <w:lang w:eastAsia="en-CA"/>
        </w:rPr>
      </w:pPr>
      <w:r w:rsidRPr="00946328">
        <w:rPr>
          <w:rFonts w:eastAsia="Times New Roman" w:cs="Times New Roman"/>
          <w:i/>
          <w:iCs/>
          <w:lang w:eastAsia="en-CA"/>
        </w:rPr>
        <w:t>Any transgender student athlete may participate fully and safely in sex-separated sports activities in accordance with his or her gender identity.</w:t>
      </w:r>
    </w:p>
    <w:p w:rsidR="00B63452" w:rsidRPr="00946328" w:rsidRDefault="00B63452" w:rsidP="00B63452">
      <w:pPr>
        <w:numPr>
          <w:ilvl w:val="0"/>
          <w:numId w:val="2"/>
        </w:numPr>
        <w:spacing w:before="100" w:after="100" w:line="240" w:lineRule="auto"/>
        <w:ind w:left="408" w:right="144"/>
        <w:rPr>
          <w:rFonts w:eastAsia="Times New Roman" w:cs="Times New Roman"/>
          <w:color w:val="1F497D"/>
          <w:lang w:eastAsia="en-CA"/>
        </w:rPr>
      </w:pPr>
      <w:r w:rsidRPr="00946328">
        <w:rPr>
          <w:rFonts w:eastAsia="Times New Roman" w:cs="Times New Roman"/>
          <w:lang w:eastAsia="en-CA"/>
        </w:rPr>
        <w:t xml:space="preserve">Also in Manitoba, Bill 56, </w:t>
      </w:r>
      <w:r w:rsidRPr="00946328">
        <w:rPr>
          <w:rFonts w:eastAsia="Times New Roman" w:cs="Times New Roman"/>
          <w:i/>
          <w:iCs/>
          <w:lang w:eastAsia="en-CA"/>
        </w:rPr>
        <w:t>The Vital Statistics Amendment Act</w:t>
      </w:r>
      <w:r w:rsidRPr="00946328">
        <w:rPr>
          <w:rFonts w:eastAsia="Times New Roman" w:cs="Times New Roman"/>
          <w:lang w:eastAsia="en-CA"/>
        </w:rPr>
        <w:t xml:space="preserve"> received royal assent on June 12, 2014. Effective February 1, 2015, transsexual surgery is no longer a mandatory requirement for a change of sex designation on a birth registration.</w:t>
      </w:r>
      <w:r w:rsidRPr="00946328">
        <w:rPr>
          <w:rFonts w:eastAsia="Times New Roman" w:cs="Times New Roman"/>
          <w:color w:val="1F497D"/>
          <w:lang w:eastAsia="en-CA"/>
        </w:rPr>
        <w:t xml:space="preserve"> </w:t>
      </w:r>
      <w:hyperlink r:id="rId38" w:history="1">
        <w:r w:rsidRPr="00946328">
          <w:rPr>
            <w:rFonts w:eastAsia="Times New Roman" w:cs="Times New Roman"/>
            <w:color w:val="0000FF"/>
            <w:u w:val="single"/>
            <w:lang w:eastAsia="en-CA"/>
          </w:rPr>
          <w:t>http://web2.gov.mb.ca/bills/40-3/pdf/b056.pdf</w:t>
        </w:r>
      </w:hyperlink>
    </w:p>
    <w:p w:rsidR="00B63452" w:rsidRPr="00946328" w:rsidRDefault="00E30258" w:rsidP="00B63452">
      <w:pPr>
        <w:spacing w:before="100" w:after="100" w:line="240" w:lineRule="auto"/>
        <w:ind w:left="96" w:right="192"/>
        <w:rPr>
          <w:rFonts w:eastAsia="Times New Roman" w:cs="Times New Roman"/>
          <w:color w:val="1F497D"/>
          <w:lang w:eastAsia="en-CA"/>
        </w:rPr>
      </w:pPr>
      <w:r w:rsidRPr="00946328">
        <w:rPr>
          <w:rFonts w:eastAsia="Times New Roman" w:cs="Times New Roman"/>
          <w:color w:val="1F497D"/>
          <w:lang w:eastAsia="en-CA"/>
        </w:rPr>
        <w:t>---------------------------------------------------------------------</w:t>
      </w:r>
    </w:p>
    <w:p w:rsidR="00B63452" w:rsidRPr="00946328" w:rsidRDefault="00B63452" w:rsidP="00B63452">
      <w:pPr>
        <w:spacing w:after="12" w:line="240" w:lineRule="auto"/>
        <w:rPr>
          <w:rFonts w:eastAsia="Times New Roman" w:cs="Times New Roman"/>
          <w:color w:val="1F497D"/>
          <w:lang w:eastAsia="en-CA"/>
        </w:rPr>
      </w:pPr>
    </w:p>
    <w:p w:rsidR="007E7DBA" w:rsidRPr="00946328" w:rsidRDefault="007E7DBA"/>
    <w:sectPr w:rsidR="007E7DBA" w:rsidRPr="00946328" w:rsidSect="007E7DB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1460B"/>
    <w:multiLevelType w:val="hybridMultilevel"/>
    <w:tmpl w:val="CA6C3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8D3531F"/>
    <w:multiLevelType w:val="hybridMultilevel"/>
    <w:tmpl w:val="3F9A86DC"/>
    <w:lvl w:ilvl="0" w:tplc="10090001">
      <w:start w:val="1"/>
      <w:numFmt w:val="bullet"/>
      <w:lvlText w:val=""/>
      <w:lvlJc w:val="left"/>
      <w:pPr>
        <w:ind w:left="360" w:hanging="360"/>
      </w:pPr>
      <w:rPr>
        <w:rFonts w:ascii="Symbol" w:hAnsi="Symbol" w:hint="default"/>
        <w:b w:val="0"/>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
    <w:nsid w:val="3C6403E5"/>
    <w:multiLevelType w:val="hybridMultilevel"/>
    <w:tmpl w:val="4DF88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10D58C5"/>
    <w:multiLevelType w:val="hybridMultilevel"/>
    <w:tmpl w:val="BEE6F77E"/>
    <w:lvl w:ilvl="0" w:tplc="54F0FBF0">
      <w:start w:val="5"/>
      <w:numFmt w:val="bullet"/>
      <w:lvlText w:val="-"/>
      <w:lvlJc w:val="left"/>
      <w:pPr>
        <w:ind w:left="720" w:hanging="360"/>
      </w:pPr>
      <w:rPr>
        <w:rFonts w:ascii="Calibri" w:eastAsia="Times New Roman" w:hAnsi="Calibri" w:cs="Calibri" w:hint="default"/>
        <w:color w:val="auto"/>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94617EA"/>
    <w:multiLevelType w:val="hybridMultilevel"/>
    <w:tmpl w:val="361C3DF8"/>
    <w:lvl w:ilvl="0" w:tplc="10090001">
      <w:start w:val="1"/>
      <w:numFmt w:val="bullet"/>
      <w:lvlText w:val=""/>
      <w:lvlJc w:val="left"/>
      <w:pPr>
        <w:ind w:left="408"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3452"/>
    <w:rsid w:val="001555DD"/>
    <w:rsid w:val="002B1425"/>
    <w:rsid w:val="002C1A91"/>
    <w:rsid w:val="00363709"/>
    <w:rsid w:val="007E7DBA"/>
    <w:rsid w:val="00946328"/>
    <w:rsid w:val="00950CDF"/>
    <w:rsid w:val="00B63452"/>
    <w:rsid w:val="00E3025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BA"/>
  </w:style>
  <w:style w:type="paragraph" w:styleId="Heading2">
    <w:name w:val="heading 2"/>
    <w:basedOn w:val="Normal"/>
    <w:next w:val="Normal"/>
    <w:link w:val="Heading2Char"/>
    <w:uiPriority w:val="9"/>
    <w:unhideWhenUsed/>
    <w:qFormat/>
    <w:rsid w:val="009463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3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63452"/>
    <w:rPr>
      <w:color w:val="0000FF"/>
      <w:u w:val="single"/>
    </w:rPr>
  </w:style>
  <w:style w:type="paragraph" w:styleId="ListParagraph">
    <w:name w:val="List Paragraph"/>
    <w:basedOn w:val="Normal"/>
    <w:uiPriority w:val="34"/>
    <w:qFormat/>
    <w:rsid w:val="00B63452"/>
    <w:pPr>
      <w:spacing w:before="100" w:beforeAutospacing="1" w:after="100" w:afterAutospacing="1" w:line="240" w:lineRule="auto"/>
      <w:ind w:left="720"/>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946328"/>
  </w:style>
  <w:style w:type="character" w:styleId="Strong">
    <w:name w:val="Strong"/>
    <w:basedOn w:val="DefaultParagraphFont"/>
    <w:uiPriority w:val="22"/>
    <w:qFormat/>
    <w:rsid w:val="00946328"/>
    <w:rPr>
      <w:b/>
      <w:bCs/>
    </w:rPr>
  </w:style>
  <w:style w:type="character" w:customStyle="1" w:styleId="Heading2Char">
    <w:name w:val="Heading 2 Char"/>
    <w:basedOn w:val="DefaultParagraphFont"/>
    <w:link w:val="Heading2"/>
    <w:uiPriority w:val="9"/>
    <w:rsid w:val="009463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632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35459668">
      <w:bodyDiv w:val="1"/>
      <w:marLeft w:val="0"/>
      <w:marRight w:val="0"/>
      <w:marTop w:val="0"/>
      <w:marBottom w:val="0"/>
      <w:divBdr>
        <w:top w:val="none" w:sz="0" w:space="0" w:color="auto"/>
        <w:left w:val="none" w:sz="0" w:space="0" w:color="auto"/>
        <w:bottom w:val="none" w:sz="0" w:space="0" w:color="auto"/>
        <w:right w:val="none" w:sz="0" w:space="0" w:color="auto"/>
      </w:divBdr>
      <w:divsChild>
        <w:div w:id="1981686964">
          <w:marLeft w:val="0"/>
          <w:marRight w:val="0"/>
          <w:marTop w:val="0"/>
          <w:marBottom w:val="0"/>
          <w:divBdr>
            <w:top w:val="none" w:sz="0" w:space="0" w:color="auto"/>
            <w:left w:val="none" w:sz="0" w:space="0" w:color="auto"/>
            <w:bottom w:val="none" w:sz="0" w:space="0" w:color="auto"/>
            <w:right w:val="none" w:sz="0" w:space="0" w:color="auto"/>
          </w:divBdr>
          <w:divsChild>
            <w:div w:id="1846944787">
              <w:marLeft w:val="0"/>
              <w:marRight w:val="0"/>
              <w:marTop w:val="0"/>
              <w:marBottom w:val="0"/>
              <w:divBdr>
                <w:top w:val="none" w:sz="0" w:space="0" w:color="auto"/>
                <w:left w:val="none" w:sz="0" w:space="0" w:color="auto"/>
                <w:bottom w:val="none" w:sz="0" w:space="0" w:color="auto"/>
                <w:right w:val="none" w:sz="0" w:space="0" w:color="auto"/>
              </w:divBdr>
              <w:divsChild>
                <w:div w:id="628362370">
                  <w:marLeft w:val="0"/>
                  <w:marRight w:val="0"/>
                  <w:marTop w:val="0"/>
                  <w:marBottom w:val="0"/>
                  <w:divBdr>
                    <w:top w:val="none" w:sz="0" w:space="0" w:color="auto"/>
                    <w:left w:val="none" w:sz="0" w:space="0" w:color="auto"/>
                    <w:bottom w:val="none" w:sz="0" w:space="0" w:color="auto"/>
                    <w:right w:val="none" w:sz="0" w:space="0" w:color="auto"/>
                  </w:divBdr>
                  <w:divsChild>
                    <w:div w:id="22101184">
                      <w:marLeft w:val="210"/>
                      <w:marRight w:val="210"/>
                      <w:marTop w:val="0"/>
                      <w:marBottom w:val="0"/>
                      <w:divBdr>
                        <w:top w:val="none" w:sz="0" w:space="0" w:color="auto"/>
                        <w:left w:val="none" w:sz="0" w:space="0" w:color="auto"/>
                        <w:bottom w:val="none" w:sz="0" w:space="0" w:color="auto"/>
                        <w:right w:val="none" w:sz="0" w:space="0" w:color="auto"/>
                      </w:divBdr>
                      <w:divsChild>
                        <w:div w:id="4360950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45097339">
      <w:bodyDiv w:val="1"/>
      <w:marLeft w:val="0"/>
      <w:marRight w:val="0"/>
      <w:marTop w:val="0"/>
      <w:marBottom w:val="0"/>
      <w:divBdr>
        <w:top w:val="none" w:sz="0" w:space="0" w:color="auto"/>
        <w:left w:val="none" w:sz="0" w:space="0" w:color="auto"/>
        <w:bottom w:val="none" w:sz="0" w:space="0" w:color="auto"/>
        <w:right w:val="none" w:sz="0" w:space="0" w:color="auto"/>
      </w:divBdr>
      <w:divsChild>
        <w:div w:id="1826702691">
          <w:marLeft w:val="0"/>
          <w:marRight w:val="0"/>
          <w:marTop w:val="0"/>
          <w:marBottom w:val="150"/>
          <w:divBdr>
            <w:top w:val="none" w:sz="0" w:space="0" w:color="auto"/>
            <w:left w:val="none" w:sz="0" w:space="0" w:color="auto"/>
            <w:bottom w:val="none" w:sz="0" w:space="0" w:color="auto"/>
            <w:right w:val="none" w:sz="0" w:space="0" w:color="auto"/>
          </w:divBdr>
          <w:divsChild>
            <w:div w:id="725760470">
              <w:marLeft w:val="0"/>
              <w:marRight w:val="0"/>
              <w:marTop w:val="75"/>
              <w:marBottom w:val="0"/>
              <w:divBdr>
                <w:top w:val="none" w:sz="0" w:space="0" w:color="auto"/>
                <w:left w:val="none" w:sz="0" w:space="0" w:color="auto"/>
                <w:bottom w:val="none" w:sz="0" w:space="0" w:color="auto"/>
                <w:right w:val="none" w:sz="0" w:space="0" w:color="auto"/>
              </w:divBdr>
              <w:divsChild>
                <w:div w:id="1945191101">
                  <w:marLeft w:val="0"/>
                  <w:marRight w:val="75"/>
                  <w:marTop w:val="0"/>
                  <w:marBottom w:val="0"/>
                  <w:divBdr>
                    <w:top w:val="none" w:sz="0" w:space="0" w:color="auto"/>
                    <w:left w:val="none" w:sz="0" w:space="0" w:color="auto"/>
                    <w:bottom w:val="none" w:sz="0" w:space="0" w:color="auto"/>
                    <w:right w:val="none" w:sz="0" w:space="0" w:color="auto"/>
                  </w:divBdr>
                </w:div>
                <w:div w:id="19481233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4403066">
          <w:marLeft w:val="0"/>
          <w:marRight w:val="0"/>
          <w:marTop w:val="0"/>
          <w:marBottom w:val="0"/>
          <w:divBdr>
            <w:top w:val="none" w:sz="0" w:space="0" w:color="auto"/>
            <w:left w:val="none" w:sz="0" w:space="0" w:color="auto"/>
            <w:bottom w:val="none" w:sz="0" w:space="0" w:color="auto"/>
            <w:right w:val="none" w:sz="0" w:space="0" w:color="auto"/>
          </w:divBdr>
          <w:divsChild>
            <w:div w:id="1389035583">
              <w:marLeft w:val="0"/>
              <w:marRight w:val="0"/>
              <w:marTop w:val="0"/>
              <w:marBottom w:val="150"/>
              <w:divBdr>
                <w:top w:val="none" w:sz="0" w:space="0" w:color="auto"/>
                <w:left w:val="none" w:sz="0" w:space="0" w:color="auto"/>
                <w:bottom w:val="none" w:sz="0" w:space="0" w:color="auto"/>
                <w:right w:val="none" w:sz="0" w:space="0" w:color="auto"/>
              </w:divBdr>
              <w:divsChild>
                <w:div w:id="606429101">
                  <w:marLeft w:val="225"/>
                  <w:marRight w:val="0"/>
                  <w:marTop w:val="0"/>
                  <w:marBottom w:val="0"/>
                  <w:divBdr>
                    <w:top w:val="none" w:sz="0" w:space="0" w:color="auto"/>
                    <w:left w:val="none" w:sz="0" w:space="0" w:color="auto"/>
                    <w:bottom w:val="none" w:sz="0" w:space="0" w:color="auto"/>
                    <w:right w:val="none" w:sz="0" w:space="0" w:color="auto"/>
                  </w:divBdr>
                  <w:divsChild>
                    <w:div w:id="2081097562">
                      <w:marLeft w:val="0"/>
                      <w:marRight w:val="0"/>
                      <w:marTop w:val="0"/>
                      <w:marBottom w:val="0"/>
                      <w:divBdr>
                        <w:top w:val="none" w:sz="0" w:space="0" w:color="auto"/>
                        <w:left w:val="none" w:sz="0" w:space="0" w:color="auto"/>
                        <w:bottom w:val="none" w:sz="0" w:space="0" w:color="auto"/>
                        <w:right w:val="none" w:sz="0" w:space="0" w:color="auto"/>
                      </w:divBdr>
                    </w:div>
                  </w:divsChild>
                </w:div>
                <w:div w:id="5262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38783">
      <w:bodyDiv w:val="1"/>
      <w:marLeft w:val="48"/>
      <w:marRight w:val="48"/>
      <w:marTop w:val="48"/>
      <w:marBottom w:val="12"/>
      <w:divBdr>
        <w:top w:val="none" w:sz="0" w:space="0" w:color="auto"/>
        <w:left w:val="none" w:sz="0" w:space="0" w:color="auto"/>
        <w:bottom w:val="none" w:sz="0" w:space="0" w:color="auto"/>
        <w:right w:val="none" w:sz="0" w:space="0" w:color="auto"/>
      </w:divBdr>
      <w:divsChild>
        <w:div w:id="1845514026">
          <w:marLeft w:val="0"/>
          <w:marRight w:val="0"/>
          <w:marTop w:val="0"/>
          <w:marBottom w:val="0"/>
          <w:divBdr>
            <w:top w:val="none" w:sz="0" w:space="0" w:color="auto"/>
            <w:left w:val="none" w:sz="0" w:space="0" w:color="auto"/>
            <w:bottom w:val="none" w:sz="0" w:space="0" w:color="auto"/>
            <w:right w:val="none" w:sz="0" w:space="0" w:color="auto"/>
          </w:divBdr>
        </w:div>
        <w:div w:id="1446191035">
          <w:marLeft w:val="0"/>
          <w:marRight w:val="0"/>
          <w:marTop w:val="0"/>
          <w:marBottom w:val="0"/>
          <w:divBdr>
            <w:top w:val="none" w:sz="0" w:space="0" w:color="auto"/>
            <w:left w:val="none" w:sz="0" w:space="0" w:color="auto"/>
            <w:bottom w:val="none" w:sz="0" w:space="0" w:color="auto"/>
            <w:right w:val="none" w:sz="0" w:space="0" w:color="auto"/>
          </w:divBdr>
          <w:divsChild>
            <w:div w:id="64127871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807896162">
      <w:bodyDiv w:val="1"/>
      <w:marLeft w:val="0"/>
      <w:marRight w:val="0"/>
      <w:marTop w:val="0"/>
      <w:marBottom w:val="0"/>
      <w:divBdr>
        <w:top w:val="none" w:sz="0" w:space="0" w:color="auto"/>
        <w:left w:val="none" w:sz="0" w:space="0" w:color="auto"/>
        <w:bottom w:val="none" w:sz="0" w:space="0" w:color="auto"/>
        <w:right w:val="none" w:sz="0" w:space="0" w:color="auto"/>
      </w:divBdr>
      <w:divsChild>
        <w:div w:id="1031036390">
          <w:marLeft w:val="0"/>
          <w:marRight w:val="0"/>
          <w:marTop w:val="0"/>
          <w:marBottom w:val="0"/>
          <w:divBdr>
            <w:top w:val="none" w:sz="0" w:space="0" w:color="auto"/>
            <w:left w:val="none" w:sz="0" w:space="0" w:color="auto"/>
            <w:bottom w:val="none" w:sz="0" w:space="0" w:color="auto"/>
            <w:right w:val="none" w:sz="0" w:space="0" w:color="auto"/>
          </w:divBdr>
          <w:divsChild>
            <w:div w:id="1377968662">
              <w:marLeft w:val="0"/>
              <w:marRight w:val="0"/>
              <w:marTop w:val="0"/>
              <w:marBottom w:val="0"/>
              <w:divBdr>
                <w:top w:val="none" w:sz="0" w:space="0" w:color="auto"/>
                <w:left w:val="none" w:sz="0" w:space="0" w:color="auto"/>
                <w:bottom w:val="none" w:sz="0" w:space="0" w:color="auto"/>
                <w:right w:val="none" w:sz="0" w:space="0" w:color="auto"/>
              </w:divBdr>
              <w:divsChild>
                <w:div w:id="540627829">
                  <w:marLeft w:val="0"/>
                  <w:marRight w:val="0"/>
                  <w:marTop w:val="0"/>
                  <w:marBottom w:val="0"/>
                  <w:divBdr>
                    <w:top w:val="none" w:sz="0" w:space="0" w:color="auto"/>
                    <w:left w:val="none" w:sz="0" w:space="0" w:color="auto"/>
                    <w:bottom w:val="none" w:sz="0" w:space="0" w:color="auto"/>
                    <w:right w:val="none" w:sz="0" w:space="0" w:color="auto"/>
                  </w:divBdr>
                  <w:divsChild>
                    <w:div w:id="1681271622">
                      <w:marLeft w:val="210"/>
                      <w:marRight w:val="210"/>
                      <w:marTop w:val="0"/>
                      <w:marBottom w:val="0"/>
                      <w:divBdr>
                        <w:top w:val="none" w:sz="0" w:space="0" w:color="auto"/>
                        <w:left w:val="none" w:sz="0" w:space="0" w:color="auto"/>
                        <w:bottom w:val="none" w:sz="0" w:space="0" w:color="auto"/>
                        <w:right w:val="none" w:sz="0" w:space="0" w:color="auto"/>
                      </w:divBdr>
                      <w:divsChild>
                        <w:div w:id="3493376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ed.gov.bc.ca/diversity/diversity_framework.pdf" TargetMode="External"/><Relationship Id="rId13" Type="http://schemas.openxmlformats.org/officeDocument/2006/relationships/hyperlink" Target="http://www.bced.gov.bc.ca/sco/relationship.pdf" TargetMode="External"/><Relationship Id="rId18" Type="http://schemas.openxmlformats.org/officeDocument/2006/relationships/hyperlink" Target="http://pridenet.ca/wp-content/uploads/myths-about-anti-homophobia.pdf"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ridenet.ca/wp-content/uploads/the-gender-spectrum.pdf" TargetMode="External"/><Relationship Id="rId34" Type="http://schemas.openxmlformats.org/officeDocument/2006/relationships/image" Target="media/image7.emf"/><Relationship Id="rId7" Type="http://schemas.openxmlformats.org/officeDocument/2006/relationships/hyperlink" Target="http://www.education.gov.yk.ca/pdf/sogi_policy_updated_dec_14" TargetMode="External"/><Relationship Id="rId12" Type="http://schemas.openxmlformats.org/officeDocument/2006/relationships/hyperlink" Target="http://www.bced.gov.bc.ca/sco/relationship.pdf" TargetMode="External"/><Relationship Id="rId17" Type="http://schemas.openxmlformats.org/officeDocument/2006/relationships/hyperlink" Target="http://pridenet.ca/wp-content/uploads/dealing-with-name-calling.pdf"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web2.gov.mb.ca/bills/40-3/pdf/b056.pdf" TargetMode="External"/><Relationship Id="rId2" Type="http://schemas.openxmlformats.org/officeDocument/2006/relationships/styles" Target="styles.xml"/><Relationship Id="rId16" Type="http://schemas.openxmlformats.org/officeDocument/2006/relationships/hyperlink" Target="http://pridenet.ca/wp-content/uploads/challenging-homophobia.pdf" TargetMode="External"/><Relationship Id="rId20" Type="http://schemas.openxmlformats.org/officeDocument/2006/relationships/hyperlink" Target="http://pridenet.ca/wp-content/uploads/h-h-objections.pdf" TargetMode="External"/><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mygsa.ca/" TargetMode="External"/><Relationship Id="rId11" Type="http://schemas.openxmlformats.org/officeDocument/2006/relationships/hyperlink" Target="http://www.bced.gov.bc.ca/sco/resourcedocs/keeping_kids_safe/keeping_kids_safe.pdf"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8.bin"/><Relationship Id="rId40" Type="http://schemas.openxmlformats.org/officeDocument/2006/relationships/theme" Target="theme/theme1.xml"/><Relationship Id="rId5" Type="http://schemas.openxmlformats.org/officeDocument/2006/relationships/hyperlink" Target="http://www.teachers.ab.ca/For" TargetMode="External"/><Relationship Id="rId15" Type="http://schemas.openxmlformats.org/officeDocument/2006/relationships/hyperlink" Target="http://www.bctf.ca/SocialJustice.aspx?id=6106." TargetMode="Externa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hyperlink" Target="http://www.bced.gov.bc.ca/perf_stands/social_resp.htm" TargetMode="External"/><Relationship Id="rId19" Type="http://schemas.openxmlformats.org/officeDocument/2006/relationships/hyperlink" Target="http://pridenet.ca/wp-content/uploads/myths-about-anti-homophobia-c.pdf" TargetMode="External"/><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www.bced.gov.bc.ca/sco/guide/scoguide.pdf" TargetMode="External"/><Relationship Id="rId14" Type="http://schemas.openxmlformats.org/officeDocument/2006/relationships/hyperlink" Target="http://www.bced.gov.bc.ca/irp/program_delivery/ss.htm"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image" Target="media/image5.emf"/><Relationship Id="rId35"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sjhornby</dc:creator>
  <cp:lastModifiedBy>sjhornby</cp:lastModifiedBy>
  <cp:revision>2</cp:revision>
  <dcterms:created xsi:type="dcterms:W3CDTF">2015-03-24T17:50:00Z</dcterms:created>
  <dcterms:modified xsi:type="dcterms:W3CDTF">2015-03-24T17:50:00Z</dcterms:modified>
</cp:coreProperties>
</file>